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4669">
      <w:pPr>
        <w:spacing w:before="100" w:beforeAutospacing="1" w:after="100" w:afterAutospacing="1"/>
        <w:ind w:left="720" w:right="720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УСТАВ</w:t>
      </w:r>
      <w:r>
        <w:rPr>
          <w:rFonts w:ascii="Arial" w:hAnsi="Arial" w:cs="Arial"/>
          <w:b/>
          <w:bCs/>
          <w:sz w:val="20"/>
          <w:szCs w:val="20"/>
        </w:rPr>
        <w:br/>
        <w:t>МЕЖДУНАРОДНОЙ ОРГАНИЗАЦИИ УГОЛОВНОЙ ПОЛИЦИИ (ИНТЕРПОЛ)</w:t>
      </w:r>
      <w:r>
        <w:rPr>
          <w:rFonts w:ascii="Arial" w:hAnsi="Arial" w:cs="Arial"/>
          <w:b/>
          <w:bCs/>
          <w:sz w:val="20"/>
          <w:szCs w:val="20"/>
        </w:rPr>
        <w:br/>
        <w:t xml:space="preserve">(вступил в силу 13 июня 1956 г., с изменениями по состоянию на 1 января 1986 г.)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  <w:i/>
          <w:iCs/>
          <w:color w:val="008080"/>
        </w:rPr>
        <w:t xml:space="preserve">Об участии России в деятельности Международной организации уголовной полиции (Интерпол) см. </w:t>
      </w:r>
      <w:hyperlink r:id="rId4" w:history="1">
        <w:r>
          <w:rPr>
            <w:rStyle w:val="a3"/>
            <w:b/>
            <w:bCs/>
            <w:i/>
            <w:iCs/>
          </w:rPr>
          <w:t>Указ</w:t>
        </w:r>
      </w:hyperlink>
      <w:r>
        <w:rPr>
          <w:b/>
          <w:bCs/>
          <w:i/>
          <w:iCs/>
          <w:color w:val="008080"/>
        </w:rPr>
        <w:t xml:space="preserve"> Президента РФ от 30 июля 1996 г. N 1113 и </w:t>
      </w:r>
      <w:hyperlink r:id="rId5" w:anchor="p" w:history="1">
        <w:r>
          <w:rPr>
            <w:rStyle w:val="a3"/>
            <w:b/>
            <w:bCs/>
            <w:i/>
            <w:iCs/>
          </w:rPr>
          <w:t>Положение</w:t>
        </w:r>
      </w:hyperlink>
      <w:r>
        <w:rPr>
          <w:b/>
          <w:bCs/>
          <w:i/>
          <w:iCs/>
          <w:color w:val="008080"/>
        </w:rPr>
        <w:t xml:space="preserve"> об НЦБ Интерпола, утвержденное </w:t>
      </w:r>
      <w:hyperlink r:id="rId6" w:history="1">
        <w:r>
          <w:rPr>
            <w:rStyle w:val="a3"/>
            <w:b/>
            <w:bCs/>
            <w:i/>
            <w:iCs/>
          </w:rPr>
          <w:t>постановлени</w:t>
        </w:r>
        <w:r>
          <w:rPr>
            <w:rStyle w:val="a3"/>
            <w:b/>
            <w:bCs/>
            <w:i/>
            <w:iCs/>
          </w:rPr>
          <w:t>ем</w:t>
        </w:r>
      </w:hyperlink>
      <w:r>
        <w:rPr>
          <w:b/>
          <w:bCs/>
          <w:i/>
          <w:iCs/>
          <w:color w:val="008080"/>
        </w:rPr>
        <w:t xml:space="preserve"> Правительства РФ от 14 октября 1996 г. N 1190</w:t>
      </w:r>
    </w:p>
    <w:p w:rsidR="00000000" w:rsidRDefault="001D4669">
      <w:pPr>
        <w:pStyle w:val="HTML"/>
      </w:pPr>
      <w:r>
        <w:t xml:space="preserve">     </w:t>
      </w:r>
      <w:hyperlink r:id="rId7" w:anchor="op" w:history="1">
        <w:r>
          <w:rPr>
            <w:rStyle w:val="a3"/>
          </w:rPr>
          <w:t>Общие</w:t>
        </w:r>
      </w:hyperlink>
      <w:r>
        <w:t xml:space="preserve"> положения                                    (ст.ст. 1-4)</w:t>
      </w:r>
    </w:p>
    <w:p w:rsidR="00000000" w:rsidRDefault="001D4669">
      <w:pPr>
        <w:pStyle w:val="HTML"/>
      </w:pPr>
      <w:r>
        <w:t xml:space="preserve">     </w:t>
      </w:r>
      <w:hyperlink r:id="rId8" w:anchor="so" w:history="1">
        <w:r>
          <w:rPr>
            <w:rStyle w:val="a3"/>
          </w:rPr>
          <w:t>Структура</w:t>
        </w:r>
      </w:hyperlink>
      <w:r>
        <w:t xml:space="preserve"> и органы                                      (ст. 5)</w:t>
      </w:r>
    </w:p>
    <w:p w:rsidR="00000000" w:rsidRDefault="001D4669">
      <w:pPr>
        <w:pStyle w:val="HTML"/>
      </w:pPr>
      <w:r>
        <w:t xml:space="preserve">     </w:t>
      </w:r>
      <w:hyperlink r:id="rId9" w:anchor="ga" w:history="1">
        <w:r>
          <w:rPr>
            <w:rStyle w:val="a3"/>
          </w:rPr>
          <w:t>Генеральная</w:t>
        </w:r>
      </w:hyperlink>
      <w:r>
        <w:t xml:space="preserve"> ассамблея                             (ст.ст. 6-14)</w:t>
      </w:r>
    </w:p>
    <w:p w:rsidR="00000000" w:rsidRDefault="001D4669">
      <w:pPr>
        <w:pStyle w:val="HTML"/>
      </w:pPr>
      <w:r>
        <w:t xml:space="preserve">     </w:t>
      </w:r>
      <w:hyperlink r:id="rId10" w:anchor="ik" w:history="1">
        <w:r>
          <w:rPr>
            <w:rStyle w:val="a3"/>
          </w:rPr>
          <w:t>Исполнительный</w:t>
        </w:r>
      </w:hyperlink>
      <w:r>
        <w:t xml:space="preserve"> комитет                           (ст.ст. 15-24)</w:t>
      </w:r>
    </w:p>
    <w:p w:rsidR="00000000" w:rsidRDefault="001D4669">
      <w:pPr>
        <w:pStyle w:val="HTML"/>
      </w:pPr>
      <w:r>
        <w:t xml:space="preserve">     </w:t>
      </w:r>
      <w:hyperlink r:id="rId11" w:anchor="gs" w:history="1">
        <w:r>
          <w:rPr>
            <w:rStyle w:val="a3"/>
          </w:rPr>
          <w:t>Генеральный</w:t>
        </w:r>
      </w:hyperlink>
      <w:r>
        <w:t xml:space="preserve"> секретариат                          (ст.ст. 25-30)</w:t>
      </w:r>
    </w:p>
    <w:p w:rsidR="00000000" w:rsidRDefault="001D4669">
      <w:pPr>
        <w:pStyle w:val="HTML"/>
      </w:pPr>
      <w:r>
        <w:t xml:space="preserve">     </w:t>
      </w:r>
      <w:hyperlink r:id="rId12" w:anchor="ncb" w:history="1">
        <w:r>
          <w:rPr>
            <w:rStyle w:val="a3"/>
          </w:rPr>
          <w:t>Национальное</w:t>
        </w:r>
      </w:hyperlink>
      <w:r>
        <w:t xml:space="preserve"> центральное бюро                    (ст.ст. 31-33)</w:t>
      </w:r>
    </w:p>
    <w:p w:rsidR="00000000" w:rsidRDefault="001D4669">
      <w:pPr>
        <w:pStyle w:val="HTML"/>
      </w:pPr>
      <w:r>
        <w:t xml:space="preserve">     </w:t>
      </w:r>
      <w:hyperlink r:id="rId13" w:anchor="s" w:history="1">
        <w:r>
          <w:rPr>
            <w:rStyle w:val="a3"/>
          </w:rPr>
          <w:t>Советники</w:t>
        </w:r>
      </w:hyperlink>
      <w:r>
        <w:t xml:space="preserve">                                        (ст.ст. 34-37)</w:t>
      </w:r>
    </w:p>
    <w:p w:rsidR="00000000" w:rsidRDefault="001D4669">
      <w:pPr>
        <w:pStyle w:val="HTML"/>
      </w:pPr>
      <w:r>
        <w:t xml:space="preserve">     </w:t>
      </w:r>
      <w:hyperlink r:id="rId14" w:anchor="br" w:history="1">
        <w:r>
          <w:rPr>
            <w:rStyle w:val="a3"/>
          </w:rPr>
          <w:t>Бюджет</w:t>
        </w:r>
      </w:hyperlink>
      <w:r>
        <w:t xml:space="preserve"> и ресурсы                                 (ст.ст. 38-40)</w:t>
      </w:r>
    </w:p>
    <w:p w:rsidR="00000000" w:rsidRDefault="001D4669">
      <w:pPr>
        <w:pStyle w:val="HTML"/>
      </w:pPr>
      <w:r>
        <w:t xml:space="preserve">     </w:t>
      </w:r>
      <w:hyperlink r:id="rId15" w:anchor="odo" w:history="1">
        <w:r>
          <w:rPr>
            <w:rStyle w:val="a3"/>
          </w:rPr>
          <w:t>Отношения</w:t>
        </w:r>
      </w:hyperlink>
      <w:r>
        <w:t xml:space="preserve"> с другими организациями                      (ст. 41)</w:t>
      </w:r>
    </w:p>
    <w:p w:rsidR="00000000" w:rsidRDefault="001D4669">
      <w:pPr>
        <w:pStyle w:val="HTML"/>
      </w:pPr>
      <w:r>
        <w:t xml:space="preserve">     </w:t>
      </w:r>
      <w:hyperlink r:id="rId16" w:anchor="pi" w:history="1">
        <w:r>
          <w:rPr>
            <w:rStyle w:val="a3"/>
          </w:rPr>
          <w:t>Применение,</w:t>
        </w:r>
      </w:hyperlink>
      <w:r>
        <w:t xml:space="preserve"> изменение и перевод текста Устава    (ст.ст. 42-44)</w:t>
      </w:r>
    </w:p>
    <w:p w:rsidR="00000000" w:rsidRDefault="001D4669">
      <w:pPr>
        <w:pStyle w:val="HTML"/>
      </w:pPr>
      <w:r>
        <w:t xml:space="preserve">     </w:t>
      </w:r>
      <w:hyperlink r:id="rId17" w:anchor="vp" w:history="1">
        <w:r>
          <w:rPr>
            <w:rStyle w:val="a3"/>
          </w:rPr>
          <w:t>Временные</w:t>
        </w:r>
      </w:hyperlink>
      <w:r>
        <w:t xml:space="preserve"> положения                              (ст.</w:t>
      </w:r>
      <w:r>
        <w:t>ст. 45-50)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Общие положения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1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Организация, именуемая "Международной комиссией уголовной полиции", называется отныне: "</w:t>
      </w:r>
      <w:r>
        <w:rPr>
          <w:b/>
          <w:bCs/>
          <w:u w:val="single"/>
        </w:rPr>
        <w:t>Международная организация уголовной полиции - Интерпол</w:t>
      </w:r>
      <w:r>
        <w:t xml:space="preserve">". Местом ее пребывания определена </w:t>
      </w:r>
      <w:r>
        <w:rPr>
          <w:b/>
          <w:bCs/>
          <w:u w:val="single"/>
        </w:rPr>
        <w:t>Франция</w:t>
      </w:r>
      <w:r>
        <w:t xml:space="preserve">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Она имеет целью: </w:t>
      </w:r>
    </w:p>
    <w:p w:rsidR="00000000" w:rsidRDefault="001D4669">
      <w:pPr>
        <w:pStyle w:val="a4"/>
        <w:spacing w:before="0" w:beforeAutospacing="0" w:after="0" w:afterAutospacing="0"/>
      </w:pPr>
      <w:r>
        <w:t>а) о</w:t>
      </w:r>
      <w:r>
        <w:t xml:space="preserve">беспечивать широкое взаимодействие всех органов (учреждений) уголовной полиции в рамках существующего законодательства страны и в духе Всеобщей Декларации прав человека; </w:t>
      </w:r>
    </w:p>
    <w:p w:rsidR="00000000" w:rsidRDefault="001D4669">
      <w:pPr>
        <w:pStyle w:val="a4"/>
        <w:spacing w:before="0" w:beforeAutospacing="0" w:after="0" w:afterAutospacing="0"/>
      </w:pPr>
      <w:r>
        <w:t>б) создавать и развивать учреждения, которые могут успешно способствовать предупрежде</w:t>
      </w:r>
      <w:r>
        <w:t xml:space="preserve">нию уголовной преступности и борьбе с ней.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Организации категорически запрещается осуществлять какое-либо вмешательство или деятельность политического, военного, религиозного или расового характера.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lastRenderedPageBreak/>
        <w:t>Любая страна может уполномочить любо</w:t>
      </w:r>
      <w:r>
        <w:t xml:space="preserve">й свой официальный полицейский орган, функции которого соотносятся с деятельностью Организации, выступать в качестве Члена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Заявка на вступление в Члены направляется Генеральному секретарю соответствующим правительственным органом.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Решение о </w:t>
      </w:r>
      <w:r>
        <w:t xml:space="preserve">принятии в Члены утверждается Генеральной Ассамблеей большинством в 2/3 голосов.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Структура и органы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5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Международная организация уголовной полиции (Интерпол) включает: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- Генеральную Ассамблею;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- Исполнительный комитет; </w:t>
      </w:r>
    </w:p>
    <w:p w:rsidR="00000000" w:rsidRDefault="001D4669">
      <w:pPr>
        <w:pStyle w:val="a4"/>
        <w:spacing w:before="0" w:beforeAutospacing="0" w:after="0" w:afterAutospacing="0"/>
      </w:pPr>
      <w:r>
        <w:t>- Генеральный секретариат;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- Национальное центральное бюро;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- Советников.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Генеральная ассамблея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6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Генеральная Ассамблея является высшим органом Организации. Она состоит из делегатов, назначаемых Членами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7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Каждый Член Организации может быть представл</w:t>
      </w:r>
      <w:r>
        <w:t xml:space="preserve">ен в ней одним или несколькими делегатами; однако делегация каждой страны имеет только одного руководителя, назначаемого компетентным правительственным органом данной страны. </w:t>
      </w:r>
    </w:p>
    <w:p w:rsidR="00000000" w:rsidRDefault="001D4669">
      <w:pPr>
        <w:pStyle w:val="a4"/>
        <w:spacing w:before="0" w:beforeAutospacing="0" w:after="0" w:afterAutospacing="0"/>
      </w:pPr>
      <w:r>
        <w:t>Ввиду специального характера деятельности Организации ее Члены должны стремиться</w:t>
      </w:r>
      <w:r>
        <w:t xml:space="preserve"> включать в состав своих делегаций: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а) высокопоставленных должностных лиц тех органов, которые выполняют полицейские функции;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б) должностных лиц, чьи функциональные обязанности связаны с деятельностью Организации; </w:t>
      </w:r>
    </w:p>
    <w:p w:rsidR="00000000" w:rsidRDefault="001D4669">
      <w:pPr>
        <w:pStyle w:val="a4"/>
        <w:spacing w:before="0" w:beforeAutospacing="0" w:after="0" w:afterAutospacing="0"/>
      </w:pPr>
      <w:r>
        <w:t>в) специалистов по вопросам, включаемым</w:t>
      </w:r>
      <w:r>
        <w:t xml:space="preserve"> в дня повестку заседаний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8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lastRenderedPageBreak/>
        <w:t xml:space="preserve">Генеральная Ассамблея имеет следующие функции: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a) выполнять обязанности, предусмотренные настоящим Уставом; </w:t>
      </w:r>
    </w:p>
    <w:p w:rsidR="00000000" w:rsidRDefault="001D4669">
      <w:pPr>
        <w:pStyle w:val="a4"/>
        <w:spacing w:before="0" w:beforeAutospacing="0" w:after="0" w:afterAutospacing="0"/>
      </w:pPr>
      <w:r>
        <w:t>b) определять принципы деятельности и разрабатывать общие меры, которые должны способствовать вы</w:t>
      </w:r>
      <w:r>
        <w:t xml:space="preserve">полнению задач, указанных в Статье 2 настоящего Устава;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c) рассматривать и утверждать общий план работы, предлагаемый Генеральным секретарем на следующий год;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d) устанавливать иные регламентирующие положения, полагаемые необходимыми; </w:t>
      </w:r>
    </w:p>
    <w:p w:rsidR="00000000" w:rsidRDefault="001D4669">
      <w:pPr>
        <w:pStyle w:val="a4"/>
        <w:spacing w:before="0" w:beforeAutospacing="0" w:after="0" w:afterAutospacing="0"/>
      </w:pPr>
      <w:r>
        <w:t>e) избирать должнос</w:t>
      </w:r>
      <w:r>
        <w:t xml:space="preserve">тных лиц для выполнения указанных в Уставе функций;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f) принимать решения и давать рекомендации Членам Организации по вопросам, входящим в ее компетенцию;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g) определять финансовую политику Организации; </w:t>
      </w:r>
    </w:p>
    <w:p w:rsidR="00000000" w:rsidRDefault="001D4669">
      <w:pPr>
        <w:pStyle w:val="a4"/>
        <w:spacing w:before="0" w:beforeAutospacing="0" w:after="0" w:afterAutospacing="0"/>
      </w:pPr>
      <w:r>
        <w:t>h) рассматривать и выносить решения о сотрудничестве</w:t>
      </w:r>
      <w:r>
        <w:t xml:space="preserve"> с другими организациями.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9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Члены Организации, в рамках своих полномочий и в соответствии со своими обязательствами, принимают все меры для выполнения решений Генеральной Ассамблеи.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10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Генеральная Ассамблея проводит свои сессии ежегодно. </w:t>
      </w:r>
      <w:r>
        <w:t xml:space="preserve">По просьбе Исполнительного комитета или большинства Членов Организации могут быть созваны чрезвычайные сессии Генеральной Ассамблеи.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11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В ходе сессий Генеральная Ассамблея может образовывать специальные комитеты для решения конкретных вопросов.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</w:t>
      </w:r>
      <w:r>
        <w:rPr>
          <w:b/>
          <w:bCs/>
        </w:rPr>
        <w:t>татья 12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На заключительном заседании каждой сессии Генеральная Ассамблея определяет место проведения следующей сессии. Время проведения следующей сессии определяется по договоренности между Президентом и страной проведения после согласования с Генеральным</w:t>
      </w:r>
      <w:r>
        <w:t xml:space="preserve"> секретарем.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13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Право голоса на Генеральной Ассамблее принадлежит только одному делегату от каждой страны.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>Статья 14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Решения принимаются простым большинством голосов, за исключением тех, для принятия которых согласно Уставу требуется большинство</w:t>
      </w:r>
      <w:r>
        <w:t xml:space="preserve"> в 2/3 голосов.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Исполнительный комитет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15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Исполнительный комитет состоит из Президента Организации, трех Вице-Президентов и девяти Делегатов. </w:t>
      </w:r>
    </w:p>
    <w:p w:rsidR="00000000" w:rsidRDefault="001D4669">
      <w:pPr>
        <w:pStyle w:val="a4"/>
        <w:spacing w:before="0" w:beforeAutospacing="0" w:after="0" w:afterAutospacing="0"/>
      </w:pPr>
      <w:r>
        <w:t>Тринадцать членов Исполнительного комитета представляют различные страны в соответствии с принципом спра</w:t>
      </w:r>
      <w:r>
        <w:t xml:space="preserve">ведливого географического представительства.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16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Генеральная Ассамблея избирает из числа своих делегатов Президента и трех Вице-Президентов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Президент избирается большинством в 2/3 голосов: если такое большинство не набирается и после </w:t>
      </w:r>
      <w:r>
        <w:t xml:space="preserve">второго голосования, достаточным является получение простого большинства голосов.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Президент и Вице-Президенты представляют различные континенты.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17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Президент избирается сроком на 4 года. Вице-Президенты избираются сроком на 3 года. По истечению с</w:t>
      </w:r>
      <w:r>
        <w:t xml:space="preserve">рока своих полномочий они не могут сразу же быть избраны на те же должности или Делегатами в Исполнительный комитет. </w:t>
      </w:r>
    </w:p>
    <w:p w:rsidR="00000000" w:rsidRDefault="001D4669">
      <w:pPr>
        <w:pStyle w:val="a4"/>
        <w:spacing w:before="0" w:beforeAutospacing="0" w:after="0" w:afterAutospacing="0"/>
      </w:pPr>
      <w:r>
        <w:t>Если в результате избрания Президента не выполняются или не согласуются положения Статьи 15 (пункт 2) или Статьи 16 (пункт 3), в этом случ</w:t>
      </w:r>
      <w:r>
        <w:t xml:space="preserve">ае избирается четвертый Вице-Президент с тем, чтобы на уровне Президента были представлены все четыре континента. </w:t>
      </w:r>
    </w:p>
    <w:p w:rsidR="00000000" w:rsidRDefault="001D4669">
      <w:pPr>
        <w:pStyle w:val="a4"/>
        <w:spacing w:before="0" w:beforeAutospacing="0" w:after="0" w:afterAutospacing="0"/>
      </w:pPr>
      <w:r>
        <w:t>В этом случае Исполнительный комитет временно будет включать четырнадцать членов. Этот временный период заканчивается тогда, когда обстоятель</w:t>
      </w:r>
      <w:r>
        <w:t xml:space="preserve">ства вновь сделают положения Статей 15 и 16 выполнимыми.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18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Президент Организации: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a) председательствует на сессиях Генеральной Ассамблеи и Исполнительного комитета и руководит прениями; </w:t>
      </w:r>
    </w:p>
    <w:p w:rsidR="00000000" w:rsidRDefault="001D4669">
      <w:pPr>
        <w:pStyle w:val="a4"/>
        <w:spacing w:before="0" w:beforeAutospacing="0" w:after="0" w:afterAutospacing="0"/>
      </w:pPr>
      <w:r>
        <w:t>b) осуществляет контроль за соответствием деятельности Орг</w:t>
      </w:r>
      <w:r>
        <w:t xml:space="preserve">анизации решениям Генеральной Ассамблеи и Исполнительного комитета; </w:t>
      </w:r>
    </w:p>
    <w:p w:rsidR="00000000" w:rsidRDefault="001D4669">
      <w:pPr>
        <w:pStyle w:val="a4"/>
        <w:spacing w:before="0" w:beforeAutospacing="0" w:after="0" w:afterAutospacing="0"/>
      </w:pPr>
      <w:r>
        <w:lastRenderedPageBreak/>
        <w:t xml:space="preserve">c) по возможности поддерживает постоянную непосредственную связь с Генеральным секретарем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19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Девять Делегатов в Исполнительный комитет избираются Генеральной Ассамбл</w:t>
      </w:r>
      <w:r>
        <w:t xml:space="preserve">еей сроком на 3 года. По истечении срока своих полномочий они не могут сразу же быть переизбраны на те же должности.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20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Исполнительный комитет собирается на заседания не менее одного раза в год по созыву Президента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21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При вып</w:t>
      </w:r>
      <w:r>
        <w:t xml:space="preserve">олнении своих обязанностей все члены Исполнительного комитета действуют как представители Организации, а не как представители своих соответствующих стран.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22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Исполнительный комитет: </w:t>
      </w:r>
    </w:p>
    <w:p w:rsidR="00000000" w:rsidRDefault="001D4669">
      <w:pPr>
        <w:pStyle w:val="a4"/>
        <w:spacing w:before="0" w:beforeAutospacing="0" w:after="0" w:afterAutospacing="0"/>
      </w:pPr>
      <w:r>
        <w:t>a) осуществляет контроль за выполнением решений Генеральной Асса</w:t>
      </w:r>
      <w:r>
        <w:t xml:space="preserve">мблеи;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b) готовит повестку дня сессий Генеральной Ассамблеи;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c) представляет Генеральной Ассамблее рабочие планы или предложения, которые он считает целесообразным;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d) осуществляет контроль за деятельностью Генерального секретаря; </w:t>
      </w:r>
    </w:p>
    <w:p w:rsidR="00000000" w:rsidRDefault="001D4669">
      <w:pPr>
        <w:pStyle w:val="a4"/>
        <w:spacing w:before="0" w:beforeAutospacing="0" w:after="0" w:afterAutospacing="0"/>
      </w:pPr>
      <w:r>
        <w:t>e) осуществляет все п</w:t>
      </w:r>
      <w:r>
        <w:t xml:space="preserve">олномочия, которыми его наделяет Ассамблея.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23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В случае отставки или смерти какого-либо из членов Исполнительного комитета Генеральная Ассамблея избирает вместо убывшего лица другого члена, мандат которого действителен в течение срока полномочий м</w:t>
      </w:r>
      <w:r>
        <w:t xml:space="preserve">андата предшественника. Мандат члена Исполнительного комитета теряет силу, если лицо, избранное в Исполнительный комитет, не является более делегатом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24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Мандаты членов Исполнительного комитета действительны до завершения работы сессии</w:t>
      </w:r>
      <w:r>
        <w:t xml:space="preserve"> Генеральной Ассамблеи, проводимой в год истечения срока их полномочий.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Генеральный секретариат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25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lastRenderedPageBreak/>
        <w:t xml:space="preserve">Постоянно действующие службы Организации составляют Генеральный секретариат.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26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Генеральный секретариат: </w:t>
      </w:r>
    </w:p>
    <w:p w:rsidR="00000000" w:rsidRDefault="001D4669">
      <w:pPr>
        <w:pStyle w:val="a4"/>
        <w:spacing w:before="0" w:beforeAutospacing="0" w:after="0" w:afterAutospacing="0"/>
      </w:pPr>
      <w:r>
        <w:t>a) проводит в жизнь решения Генер</w:t>
      </w:r>
      <w:r>
        <w:t xml:space="preserve">альной Ассамблеи и Исполнительного комитета;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b) выступает в качестве международного центра по борьбе с преступностью;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c) действует как специализированный и информационный центр;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d) осуществляет эффективное руководство деятельностью Организации; </w:t>
      </w:r>
    </w:p>
    <w:p w:rsidR="00000000" w:rsidRDefault="001D4669">
      <w:pPr>
        <w:pStyle w:val="a4"/>
        <w:spacing w:before="0" w:beforeAutospacing="0" w:after="0" w:afterAutospacing="0"/>
      </w:pPr>
      <w:r>
        <w:t>e) подд</w:t>
      </w:r>
      <w:r>
        <w:t xml:space="preserve">ерживает контакты с национальными и международными органами, при этом вопросы, связанные с розыском преступников , решаются через национальные центральные бюро;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f) издает материалы, которые могут быть сочтены целесообразными; </w:t>
      </w:r>
    </w:p>
    <w:p w:rsidR="00000000" w:rsidRDefault="001D4669">
      <w:pPr>
        <w:pStyle w:val="a4"/>
        <w:spacing w:before="0" w:beforeAutospacing="0" w:after="0" w:afterAutospacing="0"/>
      </w:pPr>
      <w:r>
        <w:t>g) принимает на себя обязанн</w:t>
      </w:r>
      <w:r>
        <w:t xml:space="preserve">ости рабочего секретариата на сессиях Генеральной Ассамблеи, Исполнительного комитета и любого другого органа Организации; </w:t>
      </w:r>
    </w:p>
    <w:p w:rsidR="00000000" w:rsidRDefault="001D4669">
      <w:pPr>
        <w:pStyle w:val="a4"/>
        <w:spacing w:before="0" w:beforeAutospacing="0" w:after="0" w:afterAutospacing="0"/>
      </w:pPr>
      <w:r>
        <w:t>h) разрабатывает проект плана работы на следующий год, выносимый на рассмотрение и утверждение Генеральной Ассамблеей и Исполнительн</w:t>
      </w:r>
      <w:r>
        <w:t xml:space="preserve">ым комитетом;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i) по возможности поддерживает постоянную непосредственную связь с Президентом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27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Генеральный секретариат состоит из Генерального секретаря и технического и административного персонала, который выполняет функции по обес</w:t>
      </w:r>
      <w:r>
        <w:t xml:space="preserve">печению деятельности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28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Кандидатура Генерального секретаря предлагается Исполнительным комитетом и утверждается Генеральной Ассамблеей сроком на 5 лет. Генеральный секретарь может быть переизбран и на последующие сроки, но должен слож</w:t>
      </w:r>
      <w:r>
        <w:t xml:space="preserve">ить полномочия до достижения 65-летнего возраста. Тем не мене по достижении этого возраста ему может быть разрешено исполнять свои полномочия до истечения срока действия мандата. </w:t>
      </w:r>
    </w:p>
    <w:p w:rsidR="00000000" w:rsidRDefault="001D4669">
      <w:pPr>
        <w:pStyle w:val="a4"/>
        <w:spacing w:before="0" w:beforeAutospacing="0" w:after="0" w:afterAutospacing="0"/>
      </w:pPr>
      <w:r>
        <w:t>Генеральный секретарь избирается из числа лиц, обладающих высокой компетентн</w:t>
      </w:r>
      <w:r>
        <w:t xml:space="preserve">остью в вопросах деятельности полиции. </w:t>
      </w:r>
    </w:p>
    <w:p w:rsidR="00000000" w:rsidRDefault="001D4669">
      <w:pPr>
        <w:pStyle w:val="a4"/>
        <w:spacing w:before="0" w:beforeAutospacing="0" w:after="0" w:afterAutospacing="0"/>
      </w:pPr>
      <w:r>
        <w:lastRenderedPageBreak/>
        <w:t xml:space="preserve">В исключительных обстоятельствах Исполнительный комитет может предложить на заседании Генеральной Ассамблеи отстранить Генерального секретаря от исполнения соответствующих полномочий.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29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Генеральный секретар</w:t>
      </w:r>
      <w:r>
        <w:t xml:space="preserve">ь подбирает персонал и руководит его работой, решает вопросы бюджета, а также организует и направляет работу постоянных служб в соответствии с директивами, исходящими от Генеральной Ассамблеи или от Исполнительного комитета. </w:t>
      </w:r>
    </w:p>
    <w:p w:rsidR="00000000" w:rsidRDefault="001D4669">
      <w:pPr>
        <w:pStyle w:val="a4"/>
        <w:spacing w:before="0" w:beforeAutospacing="0" w:after="0" w:afterAutospacing="0"/>
      </w:pPr>
      <w:r>
        <w:t>Генеральный секретарь представ</w:t>
      </w:r>
      <w:r>
        <w:t xml:space="preserve">ляет Исполнительному комитету или Генеральной Ассамблее любые предложения или проекты, касающиеся деятельности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Генеральный секретарь ответственнен перед Исполнительным комитетом и Генеральной Ассамблеей. </w:t>
      </w:r>
    </w:p>
    <w:p w:rsidR="00000000" w:rsidRDefault="001D4669">
      <w:pPr>
        <w:pStyle w:val="a4"/>
        <w:spacing w:before="0" w:beforeAutospacing="0" w:after="0" w:afterAutospacing="0"/>
      </w:pPr>
      <w:r>
        <w:t>Генеральный секретарь имеет право при</w:t>
      </w:r>
      <w:r>
        <w:t xml:space="preserve">нимать участие в дебатах Генеральной Ассамблеи, Исполнительного комитета и всех других подотчетных ему органов.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При выполнении своих обязанностей Генеральный секретарь представляет Организацию, а не какую-либо конкретную страну.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30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При выполнении</w:t>
      </w:r>
      <w:r>
        <w:t xml:space="preserve"> своих обязанностей Генеральный секретарь и персонал не должны ни запрашивать, ни принимать указаний от какого-либо правительства или органа за рамками Организации. Они воздерживаются от любых действий, которые могут препятствовать выполнению их международ</w:t>
      </w:r>
      <w:r>
        <w:t xml:space="preserve">ной миссии.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Каждый Член Организации обязан уважать исключительно международный характер обязанностей Генерального секретаря и персонала и воздерживаться от оказания на них влияния при выполнении ими своих обязанностей. </w:t>
      </w:r>
    </w:p>
    <w:p w:rsidR="00000000" w:rsidRDefault="001D4669">
      <w:pPr>
        <w:pStyle w:val="a4"/>
        <w:spacing w:before="0" w:beforeAutospacing="0" w:after="0" w:afterAutospacing="0"/>
      </w:pPr>
      <w:r>
        <w:t>Все Члены Организации делают все от</w:t>
      </w:r>
      <w:r>
        <w:t xml:space="preserve"> них зависящее для оказания содействия Генеральному секретарю и персоналу в выполнении ими своих функций.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Национальное центральное бюро</w:t>
      </w:r>
    </w:p>
    <w:p w:rsidR="00000000" w:rsidRDefault="001D4669">
      <w:pPr>
        <w:pStyle w:val="help"/>
        <w:spacing w:before="0" w:beforeAutospacing="0" w:after="0" w:afterAutospacing="0"/>
      </w:pPr>
      <w:r>
        <w:t xml:space="preserve">См. </w:t>
      </w:r>
      <w:hyperlink r:id="rId18" w:anchor="p" w:history="1">
        <w:r>
          <w:rPr>
            <w:rStyle w:val="a3"/>
          </w:rPr>
          <w:t>Положение</w:t>
        </w:r>
      </w:hyperlink>
      <w:r>
        <w:t xml:space="preserve"> о Национальном центральном бюро Интерпола</w:t>
      </w:r>
      <w:r>
        <w:t xml:space="preserve">, утвержденное постановлением Правительства РФ от 14 октября 1996 г. N 1190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31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При выполнении поставленных целей Организация опирается на постоянное и активное сотрудничество своих Членов, которые в рамках законодательств своих </w:t>
      </w:r>
      <w:r>
        <w:lastRenderedPageBreak/>
        <w:t>стран должны делать</w:t>
      </w:r>
      <w:r>
        <w:t xml:space="preserve"> все возможности для добросовестного участия в ее деятельности.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32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Для обеспечения вышеупомянутого сотрудничества каждая страна определяет орган, который будет выступать в качестве Национального центрального бюро. Национальное центральное бюро осу</w:t>
      </w:r>
      <w:r>
        <w:t xml:space="preserve">ществляет взаимодействие: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a) с различными учреждениями страны;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b) с теми органами других стран, которые выступают в качестве Национальных центральных бюро;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c) с Генеральным секретариатом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33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В тех случаях, когда в каких-либо странах</w:t>
      </w:r>
      <w:r>
        <w:t xml:space="preserve"> положения Статьи 32 настоящего Устава не применимы или но позволяют эффективно осуществлять централизованно координируемое сотрудничество, Генеральный секретариат совместно с этими странами определяет наиболее приемлемые альтернативные способы сотрудничес</w:t>
      </w:r>
      <w:r>
        <w:t xml:space="preserve">тва.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Советники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34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По научным вопросам Организация может обращаться к Советникам.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35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Советники исполняют исключительно консультативные функции.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36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Советники назначаются Исполнительным комитетом сроком на 3 года. Их назначение счит</w:t>
      </w:r>
      <w:r>
        <w:t xml:space="preserve">ается окончательным только после уведомления о нем Генеральной Ассамблеей.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Советники избираются из числа лиц, пользующихся всемирно известным авторитетом в какой-либо из областей, представляющих интерес для Организации.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37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По решению Генеральной </w:t>
      </w:r>
      <w:r>
        <w:t xml:space="preserve">Ассамблеи Советник может быть отстранен от исполнения соответствующих функций.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Бюджет и ресурсы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>Статья 38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Ресурсы Организации складываются из: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a) денежных взносов Членов Организации; </w:t>
      </w:r>
    </w:p>
    <w:p w:rsidR="00000000" w:rsidRDefault="001D4669">
      <w:pPr>
        <w:pStyle w:val="a4"/>
        <w:spacing w:before="0" w:beforeAutospacing="0" w:after="0" w:afterAutospacing="0"/>
      </w:pPr>
      <w:r>
        <w:t>b) пожертвований, даров, субсидий, дотаций и прочих ресурсов, приняти</w:t>
      </w:r>
      <w:r>
        <w:t xml:space="preserve">е которых должно быть одобрено Исполнительным комитетом.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39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Генеральная Ассамблея определяет принципы финансового участия Членов Организации, а также максимальные ежегодные расходы Организации на основании сметы, представляемой Генеральным секрета</w:t>
      </w:r>
      <w:r>
        <w:t xml:space="preserve">рем.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40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Проект бюджета Организации составляется Генеральным секретарем и представляется на утверждение Исполнительному комитету.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Он вступает в силу после его принятия Генеральной Ассамблеей. </w:t>
      </w:r>
    </w:p>
    <w:p w:rsidR="00000000" w:rsidRDefault="001D4669">
      <w:pPr>
        <w:pStyle w:val="a4"/>
        <w:spacing w:before="0" w:beforeAutospacing="0" w:after="0" w:afterAutospacing="0"/>
      </w:pPr>
      <w:r>
        <w:t>В том случае, если Генеральной Ассамблее не представит</w:t>
      </w:r>
      <w:r>
        <w:t xml:space="preserve">ся возможности утвердить бюджет, Исполнительный комитет принимает все необходимые меры и действия в соответствии с общими принципами и статьями предыдущего бюджета.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Отношения с другими организациями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41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Во всех случаях, где это будет сочтено целесо</w:t>
      </w:r>
      <w:r>
        <w:t xml:space="preserve">образным, и с учетом целей и задач, изложенных в настоящем Уставе, Организация устанавливает отношения и сотрудничает с другими международными межправительственными или неправительственными организациями.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Общие положения и условия, касающиеся отношений с </w:t>
      </w:r>
      <w:r>
        <w:t xml:space="preserve">международными, межправительственными или неправительственными организациями, считаются действительными только после их утверждения Генеральной Ассамблеей. </w:t>
      </w:r>
    </w:p>
    <w:p w:rsidR="00000000" w:rsidRDefault="001D4669">
      <w:pPr>
        <w:pStyle w:val="a4"/>
        <w:spacing w:before="0" w:beforeAutospacing="0" w:after="0" w:afterAutospacing="0"/>
      </w:pPr>
      <w:r>
        <w:t>Организация может консультироваться с международными неправительственными, национальными правительс</w:t>
      </w:r>
      <w:r>
        <w:t xml:space="preserve">твенными или национальными неправительственными организациями по всем вопросам, входящим в ее компетенцию. </w:t>
      </w:r>
    </w:p>
    <w:p w:rsidR="00000000" w:rsidRDefault="001D4669">
      <w:pPr>
        <w:pStyle w:val="a4"/>
        <w:spacing w:before="0" w:beforeAutospacing="0" w:after="0" w:afterAutospacing="0"/>
      </w:pPr>
      <w:r>
        <w:t>С согласия Генеральной Ассамблеи Исполнительный комитет или, в экстренных случаях, Генеральный секретарь могут в рамках своих полномочий и деятельно</w:t>
      </w:r>
      <w:r>
        <w:t xml:space="preserve">сти принимать на себя обязанности других международных учреждений </w:t>
      </w:r>
      <w:r>
        <w:lastRenderedPageBreak/>
        <w:t xml:space="preserve">или организаций, а также обязанности по исполнению международных соглашений.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Применение, изменение и перевод текста Устава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42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Изменения в настоящий Устав могут быть внесены по предл</w:t>
      </w:r>
      <w:r>
        <w:t xml:space="preserve">ожению либо Члена Организации, либо Исполнительного комитета. </w:t>
      </w:r>
    </w:p>
    <w:p w:rsidR="00000000" w:rsidRDefault="001D4669">
      <w:pPr>
        <w:pStyle w:val="a4"/>
        <w:spacing w:before="0" w:beforeAutospacing="0" w:after="0" w:afterAutospacing="0"/>
      </w:pPr>
      <w:r>
        <w:t>Генеральный секретарь информирует Членов Организации о любых предложениях по внесению изменений в настоящий Устав не позднее чем за три месяца до их представления на рассмотрение Генеральной Ас</w:t>
      </w:r>
      <w:r>
        <w:t xml:space="preserve">самблее.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Все решения о внесении изменений в настоящий Устав принимаются Членами Организации большинством в 2/3 голосов.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43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Тексты настоящего Устава на французском, английском и испанском языках считаются равнозначными.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44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Порядок примене</w:t>
      </w:r>
      <w:r>
        <w:t xml:space="preserve">ния настоящего Устава определяется Генеральной Ассамблеей в Общих Правилах и Приложениях, положения которых принимаются большинством в 2/3 голосов. 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Временные положения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45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Все органы, представляющие перечисленные в Приложении 1 страны, считаются Чл</w:t>
      </w:r>
      <w:r>
        <w:t xml:space="preserve">енами Организации, если они не заявляют через соответствующие правительственные органы о своем непринятии настоящего Устава. Такое заявление должно быть сделано в течение шести месяцев с даты вступления в силу настоящего Устава.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46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На первых выбор</w:t>
      </w:r>
      <w:r>
        <w:t xml:space="preserve">ах в результате жеребьевки определяется Вице-Президент, мандат которого действителен в течение года. </w:t>
      </w:r>
    </w:p>
    <w:p w:rsidR="00000000" w:rsidRDefault="001D4669">
      <w:pPr>
        <w:pStyle w:val="a4"/>
        <w:spacing w:before="0" w:beforeAutospacing="0" w:after="0" w:afterAutospacing="0"/>
      </w:pPr>
      <w:r>
        <w:t>На первых выборах в результате жеребьевки определяются два Делегата в Исполнительный комитет, мандаты которых действительны в течение года, а также два др</w:t>
      </w:r>
      <w:r>
        <w:t xml:space="preserve">угих Делегата, мандаты которых действительны в течение двух лет.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47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lastRenderedPageBreak/>
        <w:t>Лицам, безупречно прослужившим в течение длительного времени в системе органов Международной комиссии уголовной полиции (МКУП), Генеральной Ассамблеей могут быть присвоены почетны</w:t>
      </w:r>
      <w:r>
        <w:t xml:space="preserve">е звания в соответствующих органах Международной организации уголовной полиции (МОУП).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48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Вся собственность, принадлежащая Международной комиссии уголовной полиции, передается Международной организации уголовной полиции.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49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>В настоящем Ус</w:t>
      </w:r>
      <w:r>
        <w:t xml:space="preserve">таве: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- под Организацией во всех случаях понимается Международная организация уголовной полиции;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- под Уставом во всех случаях понимается Устав Международной организации уголовной полиции; </w:t>
      </w:r>
    </w:p>
    <w:p w:rsidR="00000000" w:rsidRDefault="001D4669">
      <w:pPr>
        <w:pStyle w:val="a4"/>
        <w:spacing w:before="0" w:beforeAutospacing="0" w:after="0" w:afterAutospacing="0"/>
      </w:pPr>
      <w:r>
        <w:t>- под Генеральным секретарем понимается Генеральный секретарь Ме</w:t>
      </w:r>
      <w:r>
        <w:t xml:space="preserve">ждународной организации уголовной полиции;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- под Комитетом понимается Исполнительный комитет Организации;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- под Ассамблеей или Генеральной Ассамблеей понимается Генеральная Ассамблея Организации; </w:t>
      </w:r>
    </w:p>
    <w:p w:rsidR="00000000" w:rsidRDefault="001D4669">
      <w:pPr>
        <w:pStyle w:val="a4"/>
        <w:spacing w:before="0" w:beforeAutospacing="0" w:after="0" w:afterAutospacing="0"/>
      </w:pPr>
      <w:r>
        <w:t>- под Членом или Членами понимается Член или Члены Междун</w:t>
      </w:r>
      <w:r>
        <w:t xml:space="preserve">ародной организации уголовной полиции в соответствии со Статьей 4 Устава;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- под делегатом (ед. число) или делегации (множ. число) понимается лицо или лица, входящие в состав делегации или делегаций, как это определено в Статье 7 Устава; </w:t>
      </w:r>
    </w:p>
    <w:p w:rsidR="00000000" w:rsidRDefault="001D4669">
      <w:pPr>
        <w:pStyle w:val="a4"/>
        <w:spacing w:before="0" w:beforeAutospacing="0" w:after="0" w:afterAutospacing="0"/>
      </w:pPr>
      <w:r>
        <w:t>- под Делегатом (</w:t>
      </w:r>
      <w:r>
        <w:t xml:space="preserve">ед. число) или Делегатами (множ. число) понимается лицо или лица, избранные в Исполнительный комитет в соответствии с условиями, изложенными в Статье 19. </w:t>
      </w:r>
    </w:p>
    <w:p w:rsidR="00000000" w:rsidRDefault="001D4669">
      <w:pPr>
        <w:pStyle w:val="a4"/>
        <w:spacing w:before="0" w:beforeAutospacing="0" w:after="0" w:afterAutospacing="0"/>
      </w:pPr>
      <w:r>
        <w:rPr>
          <w:b/>
          <w:bCs/>
        </w:rPr>
        <w:t>Статья 50</w:t>
      </w:r>
      <w:r>
        <w:t xml:space="preserve"> 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Настоящий Устав вступает в силу 13 июня 1956 года. </w:t>
      </w:r>
    </w:p>
    <w:p w:rsidR="00000000" w:rsidRDefault="001D4669">
      <w:pPr>
        <w:pStyle w:val="HTML"/>
        <w:jc w:val="right"/>
      </w:pPr>
      <w:r>
        <w:t>Приложение 1</w:t>
      </w:r>
    </w:p>
    <w:p w:rsidR="00000000" w:rsidRDefault="001D4669">
      <w:pPr>
        <w:spacing w:before="100" w:beforeAutospacing="1" w:after="100" w:afterAutospacing="1"/>
        <w:ind w:left="720" w:right="72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  <w:t>ГОСУДАРСТВ, К КО</w:t>
      </w:r>
      <w:r>
        <w:rPr>
          <w:b/>
          <w:bCs/>
        </w:rPr>
        <w:t>ТОРЫМ ПРИМЕНИМЫ ПОЛОЖЕНИЯ СТАТЬИ 45 НАСТОЯЩЕГО УСТАВА</w:t>
      </w:r>
    </w:p>
    <w:p w:rsidR="00000000" w:rsidRDefault="001D4669">
      <w:pPr>
        <w:pStyle w:val="a4"/>
        <w:spacing w:before="0" w:beforeAutospacing="0" w:after="0" w:afterAutospacing="0"/>
      </w:pPr>
      <w:r>
        <w:t xml:space="preserve">Аргентина, Австралия, Австрия, Бельгия, Бразилия, Бирма, Камбоджа, Канада, Цейлон, Чили, Колумбия, Коста-Рика, Куба, Дания, Доминиканская Республика, </w:t>
      </w:r>
      <w:r>
        <w:lastRenderedPageBreak/>
        <w:t>Египет, Ирландия, Финляндия, Франция, Федеративная Р</w:t>
      </w:r>
      <w:r>
        <w:t>еспублика Германия, Греция, Гватемала, Индия, Индонезия, Иран, Израиль, Италия, Япония, Иордан, Ливан, Либерия, Ливия, Люксембург, Мексика, Монако, Нидерланды, Антильские о-ва (Нидер.), Новая Зеландия, Норвегия, Пакистан, Филиппины, Португалия, Саар, Саудо</w:t>
      </w:r>
      <w:r>
        <w:t xml:space="preserve">вская Аравия, Испания, Судан, Суринам, Швеция, Швейцария, Сирия, Тайланд, Турция, Соединенное Королевство Великобритании и Северной Ирландии, Соединенные Штаты Америки, Уругвай, Венесуэла, Югославия. </w:t>
      </w:r>
    </w:p>
    <w:p w:rsidR="00000000" w:rsidRDefault="001D4669">
      <w:r>
        <w:pict>
          <v:rect id="_x0000_i1025" style="width:75pt;height:1.5pt" o:hrpct="0" o:hrstd="t" o:hr="t" fillcolor="#aca899" stroked="f"/>
        </w:pict>
      </w:r>
    </w:p>
    <w:p w:rsidR="00000000" w:rsidRDefault="001D4669">
      <w:pPr>
        <w:pStyle w:val="a4"/>
        <w:spacing w:before="0" w:beforeAutospacing="0" w:after="0" w:afterAutospacing="0"/>
      </w:pPr>
      <w:r>
        <w:rPr>
          <w:i/>
          <w:iCs/>
        </w:rPr>
        <w:t xml:space="preserve">Тексты всех статей приведены со всеми изменениями по </w:t>
      </w:r>
      <w:r>
        <w:rPr>
          <w:i/>
          <w:iCs/>
        </w:rPr>
        <w:t>состоянию на 1 января 1986 года.</w:t>
      </w:r>
    </w:p>
    <w:p w:rsidR="001D4669" w:rsidRDefault="001D4669"/>
    <w:sectPr w:rsidR="001D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1F11D4"/>
    <w:rsid w:val="001D4669"/>
    <w:rsid w:val="001F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help">
    <w:name w:val="help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kuban.ru/private/interpol.htm" TargetMode="External"/><Relationship Id="rId13" Type="http://schemas.openxmlformats.org/officeDocument/2006/relationships/hyperlink" Target="http://zakon.kuban.ru/private/interpol.htm" TargetMode="External"/><Relationship Id="rId18" Type="http://schemas.openxmlformats.org/officeDocument/2006/relationships/hyperlink" Target="http://zakon.kuban.ru/private/pp119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kuban.ru/private/interpol.htm" TargetMode="External"/><Relationship Id="rId12" Type="http://schemas.openxmlformats.org/officeDocument/2006/relationships/hyperlink" Target="http://zakon.kuban.ru/private/interpol.htm" TargetMode="External"/><Relationship Id="rId17" Type="http://schemas.openxmlformats.org/officeDocument/2006/relationships/hyperlink" Target="http://zakon.kuban.ru/private/interpol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.kuban.ru/private/interpol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kuban.ru/private/pp1190.htm" TargetMode="External"/><Relationship Id="rId11" Type="http://schemas.openxmlformats.org/officeDocument/2006/relationships/hyperlink" Target="http://zakon.kuban.ru/private/interpol.htm" TargetMode="External"/><Relationship Id="rId5" Type="http://schemas.openxmlformats.org/officeDocument/2006/relationships/hyperlink" Target="http://zakon.kuban.ru/private/pp1190.htm" TargetMode="External"/><Relationship Id="rId15" Type="http://schemas.openxmlformats.org/officeDocument/2006/relationships/hyperlink" Target="http://zakon.kuban.ru/private/interpol.htm" TargetMode="External"/><Relationship Id="rId10" Type="http://schemas.openxmlformats.org/officeDocument/2006/relationships/hyperlink" Target="http://zakon.kuban.ru/private/interpol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zakon.kuban.ru/private/up1113.htm" TargetMode="External"/><Relationship Id="rId9" Type="http://schemas.openxmlformats.org/officeDocument/2006/relationships/hyperlink" Target="http://zakon.kuban.ru/private/interpol.htm" TargetMode="External"/><Relationship Id="rId14" Type="http://schemas.openxmlformats.org/officeDocument/2006/relationships/hyperlink" Target="http://zakon.kuban.ru/private/interpo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</vt:lpstr>
    </vt:vector>
  </TitlesOfParts>
  <Company>Дом</Company>
  <LinksUpToDate>false</LinksUpToDate>
  <CharactersWithSpaces>19707</CharactersWithSpaces>
  <SharedDoc>false</SharedDoc>
  <HLinks>
    <vt:vector size="90" baseType="variant">
      <vt:variant>
        <vt:i4>4522025</vt:i4>
      </vt:variant>
      <vt:variant>
        <vt:i4>42</vt:i4>
      </vt:variant>
      <vt:variant>
        <vt:i4>0</vt:i4>
      </vt:variant>
      <vt:variant>
        <vt:i4>5</vt:i4>
      </vt:variant>
      <vt:variant>
        <vt:lpwstr>http://zakon.kuban.ru/private/pp1190.htm</vt:lpwstr>
      </vt:variant>
      <vt:variant>
        <vt:lpwstr>p</vt:lpwstr>
      </vt:variant>
      <vt:variant>
        <vt:i4>5439575</vt:i4>
      </vt:variant>
      <vt:variant>
        <vt:i4>39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vp</vt:lpwstr>
      </vt:variant>
      <vt:variant>
        <vt:i4>4849745</vt:i4>
      </vt:variant>
      <vt:variant>
        <vt:i4>36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pi</vt:lpwstr>
      </vt:variant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odo</vt:lpwstr>
      </vt:variant>
      <vt:variant>
        <vt:i4>5308483</vt:i4>
      </vt:variant>
      <vt:variant>
        <vt:i4>30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br</vt:lpwstr>
      </vt:variant>
      <vt:variant>
        <vt:i4>2293842</vt:i4>
      </vt:variant>
      <vt:variant>
        <vt:i4>27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s</vt:lpwstr>
      </vt:variant>
      <vt:variant>
        <vt:i4>4194383</vt:i4>
      </vt:variant>
      <vt:variant>
        <vt:i4>24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ncb</vt:lpwstr>
      </vt:variant>
      <vt:variant>
        <vt:i4>5242950</vt:i4>
      </vt:variant>
      <vt:variant>
        <vt:i4>21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gs</vt:lpwstr>
      </vt:variant>
      <vt:variant>
        <vt:i4>4718664</vt:i4>
      </vt:variant>
      <vt:variant>
        <vt:i4>18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ik</vt:lpwstr>
      </vt:variant>
      <vt:variant>
        <vt:i4>4325446</vt:i4>
      </vt:variant>
      <vt:variant>
        <vt:i4>15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ga</vt:lpwstr>
      </vt:variant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so</vt:lpwstr>
      </vt:variant>
      <vt:variant>
        <vt:i4>5439566</vt:i4>
      </vt:variant>
      <vt:variant>
        <vt:i4>9</vt:i4>
      </vt:variant>
      <vt:variant>
        <vt:i4>0</vt:i4>
      </vt:variant>
      <vt:variant>
        <vt:i4>5</vt:i4>
      </vt:variant>
      <vt:variant>
        <vt:lpwstr>http://zakon.kuban.ru/private/interpol.htm</vt:lpwstr>
      </vt:variant>
      <vt:variant>
        <vt:lpwstr>op</vt:lpwstr>
      </vt:variant>
      <vt:variant>
        <vt:i4>4522073</vt:i4>
      </vt:variant>
      <vt:variant>
        <vt:i4>6</vt:i4>
      </vt:variant>
      <vt:variant>
        <vt:i4>0</vt:i4>
      </vt:variant>
      <vt:variant>
        <vt:i4>5</vt:i4>
      </vt:variant>
      <vt:variant>
        <vt:lpwstr>http://zakon.kuban.ru/private/pp1190.htm</vt:lpwstr>
      </vt:variant>
      <vt:variant>
        <vt:lpwstr/>
      </vt:variant>
      <vt:variant>
        <vt:i4>4522025</vt:i4>
      </vt:variant>
      <vt:variant>
        <vt:i4>3</vt:i4>
      </vt:variant>
      <vt:variant>
        <vt:i4>0</vt:i4>
      </vt:variant>
      <vt:variant>
        <vt:i4>5</vt:i4>
      </vt:variant>
      <vt:variant>
        <vt:lpwstr>http://zakon.kuban.ru/private/pp1190.htm</vt:lpwstr>
      </vt:variant>
      <vt:variant>
        <vt:lpwstr>p</vt:lpwstr>
      </vt:variant>
      <vt:variant>
        <vt:i4>4587604</vt:i4>
      </vt:variant>
      <vt:variant>
        <vt:i4>0</vt:i4>
      </vt:variant>
      <vt:variant>
        <vt:i4>0</vt:i4>
      </vt:variant>
      <vt:variant>
        <vt:i4>5</vt:i4>
      </vt:variant>
      <vt:variant>
        <vt:lpwstr>http://zakon.kuban.ru/private/up1113.htm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creator>Сергей</dc:creator>
  <cp:lastModifiedBy>Arkhipov Sergey</cp:lastModifiedBy>
  <cp:revision>2</cp:revision>
  <dcterms:created xsi:type="dcterms:W3CDTF">2013-01-22T11:25:00Z</dcterms:created>
  <dcterms:modified xsi:type="dcterms:W3CDTF">2013-01-22T11:25:00Z</dcterms:modified>
</cp:coreProperties>
</file>